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Boom na rynku nowych mieszkań w Katowicach w II kwartale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2015 roku w stosunku do poprzedniego o ponad 65% wzrosła liczba transakcji mieszkań na rynku pierwotnym w Katowicach i aż o 29% ilość ofert. W przypadku rynku wtórnego zanotowano nieznaczne zmniejszenie zarówno ilości transakcji, jak i ofert o blisko 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zdanych Narodowego Banku Polskiego, II kwartał był szczególnie udany dla deweloperów, ponieważ zarówno w sto</w:t>
      </w:r>
      <w:r>
        <w:rPr>
          <w:rFonts w:ascii="calibri" w:hAnsi="calibri" w:eastAsia="calibri" w:cs="calibri"/>
          <w:sz w:val="24"/>
          <w:szCs w:val="24"/>
        </w:rPr>
        <w:t xml:space="preserve">sunku do poprzedniego kwartału, jak i II kwartału poprzedniego roku odnotowano znaczące wzrosty ilości podpisanych umów sprzedaży, jak i liczbę ofert.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transakcji i liczby ofert w II kwartale 2015 roku wynika z uruchomienia szeregu nowych inwestycji przez deweloperów i zakończenia dotychczas realizowanych projektów. Warto tutaj zwrócić uwagę na takie inwestycje jak Osiedle Franciszkańskie, w którym zakończono I etap (90 mieszkań) i rozpoczęto II etap budowy (96 </w:t>
      </w:r>
      <w:r>
        <w:rPr>
          <w:rFonts w:ascii="calibri" w:hAnsi="calibri" w:eastAsia="calibri" w:cs="calibri"/>
          <w:sz w:val="24"/>
          <w:szCs w:val="24"/>
        </w:rPr>
        <w:t xml:space="preserve">mieszkań), czy osiedle Bażantów V–VIII, gdzie łącznie powstaje 421 mieszkań.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ofertowa ustabilizowała się w </w:t>
      </w:r>
      <w:r>
        <w:rPr>
          <w:rFonts w:ascii="calibri" w:hAnsi="calibri" w:eastAsia="calibri" w:cs="calibri"/>
          <w:sz w:val="24"/>
          <w:szCs w:val="24"/>
        </w:rPr>
        <w:t xml:space="preserve">ostatnim roku zarówno na rynku wtórnym, jak i pierwotnymi, i wynosi odpowiednio ok. 5600 zł i 4000 zł za m kw. Z kolei ceny transakcyjne, mimo drobnych wahań w stosunku kwartalnym, utrzymują się średnio na poziomie ok. 4900 zł m kw. przy zakupie nowych mieszkań i ok. 3400 zł m kw. w przypadku używanych.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ceny ofertowe i transakcyjne mieszkań na rynku pierwotnym i wtórnym w Katowicach [zł/m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]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Informacja sygnalna Narodowego Banku Polskiego Oddziału Okręgowego w Katowicach,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mieszkaniowych w Katowicach oraz w niektórych miastach aglomeracji śląskiej</w:t>
      </w:r>
      <w:r>
        <w:rPr>
          <w:rFonts w:ascii="calibri" w:hAnsi="calibri" w:eastAsia="calibri" w:cs="calibri"/>
          <w:sz w:val="24"/>
          <w:szCs w:val="24"/>
        </w:rPr>
        <w:t xml:space="preserve"> – II kwartał 2015 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ważnych czynników wpływającym na wzrost sprzedaży mieszkań na rynku pierwotnym jest rządowy program Mieszkanie dla Młodych, w ramach którego w II kwartale złożony 257 wniosków, a w miastach bezpośrednio sąsiadujących aż 340. Limit MDM w II kwartale wzrósł do 4 773 zł i jest tylko nieznacznie mniejszy niż średnia cena transakcyjna, co świadczy o tym, że większość mieszkań spełnia warunki programu. </w:t>
      </w:r>
      <w:r>
        <w:rPr>
          <w:rFonts w:ascii="calibri" w:hAnsi="calibri" w:eastAsia="calibri" w:cs="calibri"/>
          <w:sz w:val="24"/>
          <w:szCs w:val="24"/>
        </w:rPr>
        <w:t xml:space="preserve">- analizuje Marta Kulawik, ekspert śląskiego rynku nieruchomości i Menadżer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w II kwartale nastąpił największy wzrost sprzedaży w szczególności najmniejszych mieszkań do 40m2, których liczba transakcji wzrosła blisko 4–krotnie na rynku pierwotnym oraz o 27% na rynku wtórnym. Co więcej, kawalerki stanowiły jedyną grupę używanych mieszkań, których sprzedaż wzrosła w pozostałych grupach ilość transakcji spadła o 11%.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cenach ofertowych i trans</w:t>
      </w:r>
      <w:r>
        <w:rPr>
          <w:rFonts w:ascii="calibri" w:hAnsi="calibri" w:eastAsia="calibri" w:cs="calibri"/>
          <w:sz w:val="24"/>
          <w:szCs w:val="24"/>
        </w:rPr>
        <w:t xml:space="preserve">akcyjnych na rynku mieszkań wahają się w granicach 15%.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możliwości negocjacji cen zarówno u deweloperów jak i na rynku wtórnym jest w segmencie mieszkań o metrażu od 40 do 80m kw., ponieważ stanowią one aż 67% wszystkich dostępnych mieszkań na rynku. Tak duża podaż sprawia, że średnie upusty od ceny ofertowej wahają się w granicach 16-18%, a w przypadku kawalerek i największych mieszkań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tylko ok. 10%. </w:t>
      </w:r>
      <w:r>
        <w:rPr>
          <w:rFonts w:ascii="calibri" w:hAnsi="calibri" w:eastAsia="calibri" w:cs="calibri"/>
          <w:sz w:val="24"/>
          <w:szCs w:val="24"/>
        </w:rPr>
        <w:t xml:space="preserve">– informuje Marta Kulawik.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i IV kwartale przewiduje się dalszy wzrost popytu na mieszkania, co spowodowane jest wprowadzeniem zmian w programie Mieszkania dla Młodych, który od września zwiększy limity powierzchni używanej do wyliczania dopłaty do 65 m2 i obejmie także rynek wtórny oraz rynek mieszkań od spółdzielni mieszkaniowych. Drugim ważnym czynnikiem są utrzymujące się niskie stopy procentowe, które z jednej strony obniżają koszty kredytów, a z drugiej strony powodują, że inwestycja w mieszkania przynosi zdecydowanie wyższy zysk niż lokaty bankowe.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1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remax-gold.pl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2026-06-11T01:12:30+02:00</dcterms:created>
  <dcterms:modified xsi:type="dcterms:W3CDTF">2026-06-11T01:12:30+02:00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